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B42F0" w14:textId="1403B2DD" w:rsidR="00DD1E20" w:rsidRDefault="00DD1E20">
      <w:r>
        <w:rPr>
          <w:noProof/>
        </w:rPr>
        <w:drawing>
          <wp:inline distT="0" distB="0" distL="0" distR="0" wp14:anchorId="59C7B1FB" wp14:editId="1FF9923C">
            <wp:extent cx="5753100" cy="4018305"/>
            <wp:effectExtent l="0" t="0" r="0" b="1270"/>
            <wp:docPr id="48911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68" cy="402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673CCF" w14:textId="77777777" w:rsidR="00DD1E20" w:rsidRPr="00DD1E20" w:rsidRDefault="00DD1E20" w:rsidP="00DD1E20">
      <w:pPr>
        <w:jc w:val="center"/>
        <w:rPr>
          <w:sz w:val="28"/>
          <w:szCs w:val="28"/>
        </w:rPr>
      </w:pPr>
    </w:p>
    <w:p w14:paraId="0019198E" w14:textId="66C8B317" w:rsidR="00DD1E20" w:rsidRPr="00DD1E20" w:rsidRDefault="00DD1E20" w:rsidP="00DD1E20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i/>
          <w:sz w:val="28"/>
          <w:szCs w:val="28"/>
          <w:shd w:val="clear" w:color="auto" w:fill="FFFFFF"/>
        </w:rPr>
      </w:pPr>
      <w:proofErr w:type="spellStart"/>
      <w:r w:rsidRPr="00DD1E20">
        <w:rPr>
          <w:rFonts w:ascii="Arial" w:hAnsi="Arial" w:cs="Arial"/>
          <w:i/>
          <w:sz w:val="28"/>
          <w:szCs w:val="28"/>
          <w:shd w:val="clear" w:color="auto" w:fill="FFFFFF"/>
        </w:rPr>
        <w:t>Anugerah</w:t>
      </w:r>
      <w:proofErr w:type="spellEnd"/>
      <w:r w:rsidRPr="00DD1E20">
        <w:rPr>
          <w:rFonts w:ascii="Arial" w:hAnsi="Arial" w:cs="Arial"/>
          <w:i/>
          <w:sz w:val="28"/>
          <w:szCs w:val="28"/>
          <w:shd w:val="clear" w:color="auto" w:fill="FFFFFF"/>
        </w:rPr>
        <w:t xml:space="preserve"> Sapphire Winner</w:t>
      </w:r>
    </w:p>
    <w:p w14:paraId="5DF60499" w14:textId="77777777" w:rsidR="00DD1E20" w:rsidRPr="00DD1E20" w:rsidRDefault="00DD1E20" w:rsidP="00DD1E20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Calibri" w:hAnsi="Arial" w:cs="Arial"/>
          <w:i/>
          <w:sz w:val="28"/>
          <w:szCs w:val="28"/>
          <w:shd w:val="clear" w:color="auto" w:fill="FFFFFF"/>
        </w:rPr>
      </w:pPr>
      <w:r w:rsidRPr="00DD1E20">
        <w:rPr>
          <w:rFonts w:ascii="Arial" w:hAnsi="Arial" w:cs="Arial"/>
          <w:i/>
          <w:sz w:val="28"/>
          <w:szCs w:val="28"/>
          <w:shd w:val="clear" w:color="auto" w:fill="FFFFFF"/>
        </w:rPr>
        <w:t xml:space="preserve">Taman Cahaya Putrajaya                                                                                                     </w:t>
      </w:r>
      <w:r w:rsidRPr="00DD1E20">
        <w:rPr>
          <w:rFonts w:ascii="Arial" w:eastAsia="Calibri" w:hAnsi="Arial" w:cs="Arial"/>
          <w:i/>
          <w:sz w:val="28"/>
          <w:szCs w:val="28"/>
          <w:shd w:val="clear" w:color="auto" w:fill="FFFFFF"/>
        </w:rPr>
        <w:t>Category 2: City and Town Park (Subcategory 1: Below 50 Hectares)</w:t>
      </w:r>
    </w:p>
    <w:p w14:paraId="421B3B46" w14:textId="77777777" w:rsidR="00DD1E20" w:rsidRPr="00DD1E20" w:rsidRDefault="00DD1E20" w:rsidP="00DD1E20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Calibri" w:hAnsi="Arial" w:cs="Arial"/>
          <w:sz w:val="28"/>
          <w:szCs w:val="28"/>
          <w:shd w:val="clear" w:color="auto" w:fill="FFFFFF"/>
        </w:rPr>
      </w:pPr>
    </w:p>
    <w:p w14:paraId="53133D8D" w14:textId="77777777" w:rsidR="00DD1E20" w:rsidRDefault="00DD1E20"/>
    <w:sectPr w:rsidR="00DD1E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E20"/>
    <w:rsid w:val="00DD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ED736"/>
  <w15:chartTrackingRefBased/>
  <w15:docId w15:val="{03469B64-5DE7-459B-A173-0805E8F98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D1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Norashikin Hasan</dc:creator>
  <cp:keywords/>
  <dc:description/>
  <cp:lastModifiedBy>Norashikin Hasan</cp:lastModifiedBy>
  <cp:revision>1</cp:revision>
  <dcterms:created xsi:type="dcterms:W3CDTF">2023-11-16T02:13:00Z</dcterms:created>
  <dcterms:modified xsi:type="dcterms:W3CDTF">2023-11-16T02:16:00Z</dcterms:modified>
</cp:coreProperties>
</file>